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Güncelleme Tarihi: 11.03.2024</w:t>
      </w:r>
    </w:p>
    <w:tbl>
      <w:tblPr>
        <w:tblW w:w="10483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472"/>
        <w:gridCol w:w="1134"/>
        <w:gridCol w:w="1206"/>
        <w:gridCol w:w="1629"/>
        <w:gridCol w:w="1044"/>
        <w:gridCol w:w="871"/>
        <w:gridCol w:w="1127"/>
      </w:tblGrid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Doküman Adı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Yayın Tarihi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Son Resmi Gazete Tarihi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Doküman Türü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Takip Yöntemi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Kontrol Periyodu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cs="Tahoma" w:ascii="Tahoma" w:hAnsi="Tahoma"/>
                <w:b/>
                <w:sz w:val="18"/>
                <w:szCs w:val="18"/>
              </w:rPr>
              <w:t>Sorumlu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K. 2016/8840 (Kişisel Verilerin Korunması Protokolü)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24.05.2016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24.05.2016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Anlaşmalar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K. 2016/8576 (Kişisel Verilerin Otomatik İşl. Bireylerin Kor. Sözl.)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17.03.2016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17.03.2016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Anlaşmalar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Kamu Sertifikasyon Hizmetlerine İlişkin Usul ve Esaslar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19.04.2006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Genelgeler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e-Dönüşüm Türkiye Projesi Kurumsal Yapılanma Genelgesi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03.04.2007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Genelgeler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Lisanslı Yazılım Kullanılması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16.07.2008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Genelgeler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Kamu Kurum ve Kuruluşları İçin IPv6'ya Geçiş Planı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08.12.2010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Genelgeler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No.2709 (T.C. Anayasası)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09.11.1982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5846 (Fikir ve Sanat Eserleri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13.12.1951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11.06.2015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Kanun No. 7201 (Tebligat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19.02.1959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19.01.2011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2813 (Bilgi Teknolojileri ve İletişim Kurumu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04.07.1983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19.02.2014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No.4982 (Bilgi Edinme Hakkı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24.10.2003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02.08.2013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No.5271 (Ceza Muhakemesi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17.12.2004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12.12.2014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No.5237 (Türk Ceza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12.10.2004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07.04.2016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5070 (Elektronik İmza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23.01.2004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09.08.2016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5369 (Evrensel Hizmet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25.06.2005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03.05.2013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5464 (Banka ve Kredi Kartları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01.03.2006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No.5651 (İnternet Yayınları ve Suçları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23.05.2007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17.08.2016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Kanun No. 5738 (Spor Müsabakalarında Bahis Oyunları)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27.02.2008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5809 (Elektronik Haberleşme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10.11.2008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17.08.2016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No.6098 (Türk Borçlar Kanunu-YENİ)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04.02.2011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No.6100 (Hukuk Muhakemeleri Kanunu-YENİ)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04.02.2011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6102 (Türk Ticaret Kanunu -Yeni)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14.02.2011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30.06.2012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No.6103  (Ticaret Kanununun Yürürlük ve Uyg.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14.02.2011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213 (Vergi Usul Kanunu)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10.01.1961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No.6493 (Ödeme Sistemleri ve Elektronik Para Hk.)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27.06.2013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07.04.2015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KHK/635 (Bilim, Sanayi ve Teknoloji Bakanlığı)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08.06.2011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02.08.2013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KHK/655  (Ulaştırma, Denizcilik ve Haberleşme Bak. Teşkilatı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01.11.2011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15.04.2015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6563 (Elektronik Tic. Düz. Hk. Kanun)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05.11.2014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05.11.2014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Kanun No. 6698 (Kişisel Verilerin Korunması Kanunu)</w:t>
            </w:r>
          </w:p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07.04.2016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07.04.2016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İlgili Kanun ve KHK'ler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Elektonik İmza ile İlgili Süreçler ve Teknik Kriterler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06.01.2005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03.10.2014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Vergi Usul G. Tebliğ No. 397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05.03.2010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04.04.2015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Vergi Usul G. Tebliğ No. 421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14.12.2012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04.04.2015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Ortak Yerleşim ve Tesis Paylaşımına İlişkin Usul ve Esaslar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02.12.2010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Güvenliği TS ISO/IEC 27001 Standardı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15.10.2010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Kayıtlı Elektronik Posta Sistemi Tebliği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25.08.2011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Sabit Telefon Hizmetine İlişkin Hizmet Kalitesi Tebliği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27.08.2011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30.11.2015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Cihazları Denetimi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 Servis Sağlayıcılarında Hizmet Kalitesi Teb.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17.02.2012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30.11.2015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Sekt. Hizm. Kalitesi Yön. Uyg. Tebl.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17.03.2012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GSM Mobil Telefon Hizmetlerinde Hizmet Kalitesi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17.04.2012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Kayıtlı Elektronik Posta Rehberi ve Hesabı Tebliği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16.05.2012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 Alan Adları Tebliği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21.08.2013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21.08.2013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 Alan Adları Uyuşmazlık Çözüm Teb.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21.08.2013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21.08.2013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Defter Genel Tebliği (Sıra No:1)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13.12.2011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24.12.2013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Kamuyu Aydınlatma Platformu Tebliği (VII-128.6)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27.12.2013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27.12.2013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Ödeme ve Elektronik Para Kur. Bilgi Sist. Teb.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27.06.2014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27.06.2014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Kimlik Bilgisini Haiz Cihazların Kayda Alınması Teb.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12.07.2014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12.07.2014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3 N Mobil Haberleşme Hizmetleri Hk. Tebliğ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16.02.2015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16.02.2015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Vergi Usul G. Tebliğ No: 454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20.06.2015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25.12.2015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Ödeme ve Menkul Kıymet Mutabakat Sis. Kull. Bilgi Sistemleri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09.01.2016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09.01.2016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Tebliğler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Karar No. 2005/8409 (E-devlet hk.)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12.02.2011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Karar No. 2006/10038 (Bilgi Teknolojilerinin Yayg.Yönelik Hizm.)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28.02.2006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Karar No.2006/10318 (Sayısal Yayıncılığın Evrensel Hizmet Say.)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27.04.2006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Karar No.2007/12821 (İnsani Yardım Faaliyetl. Kesintisiz Sağl.)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28.11.2007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K. 2010/569 (Bazı Hizmetlerin Evrensel Hizmet Kaps. Alınması)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K. 2012/3842 (Ulusal Siber Güvenlik Hk.)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20.10.2012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K. 2014/6055 (Bazı Hizmetlerin Evrensel Hizmet Kaps. Alınması)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22.05.2014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19.08.2016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K. 2015/7352 (IMT Yetkilendirmesinde Frekanslar)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18.03.2015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18.03.2015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Tüzük ve Kararnameler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Fikir-Sanat Eserl. İşaretlenmesi Hk. Yönt.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16.11.1997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08.11.2001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Onaylanmış Kuruluşlara Dair Yönetmelik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26.02.2004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05.05.2009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Edinme Hakkı Kanun Uyg.Hk.Yön.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27.04.2004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10.11.2005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İmza K. Uyg. Yönt.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06.01.2005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30.03.2007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Telekomünikasyon Yoluyla Yapılan İletişim Usul ve Esas. Hk.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10.11.2005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09.09.2011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Sanal Ortamda Oynatılan Talih Oyn. Hk.Yönt.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14.03.2006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14.03.2006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Fikir ve Sanat Eserleri Kayıt ve Tescil Yönetmeliği</w:t>
            </w:r>
          </w:p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17.05.2006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28.10.2008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Edinme Değerlendirme Kurulu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07.06.2006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07.06.2006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Ceza Muhakemesi Kanunu Hk. Yönetmelik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14.02.2007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14.02.2007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Telekominikasyon Kanunu Erişim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24.10.2007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01.03.2008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 Toplu Kullanımı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01.11.2007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05.08.2009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 Ortamındaki Yayınlar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30.11.2007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30.11.2007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Kısa Mesaj Hizmetleri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16.05.2009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16.05.2009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Haberleşmede Yetkilendirme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28.05.2009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30.12.2014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Telsiz İşlemlerine İlişkin Usul ve Esaslar Hk.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17.07.2009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28.05.2015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Teknolojileri İletişim Kurumu Gelirleri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07.08.2009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07.08.2009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Erişim ve Arabağlantı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08.09.2009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15.02.2014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23.10.2010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23.10.2010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 Alan Adları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07.11.2010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07.11.2010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Elektronik Haberleşme Cihazlarında Alan Şiddeti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21.04.2011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09.10.2015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Teknolojileri ve İletişim Kurumu Teşkilat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08.06.2011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08.06.2011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Kayıtlı Elektronik Posta Sistemi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25.08.2011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25.08.2011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Ceza Muhakemesinde Ses ve Görüntü Kullanımı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20.09.2011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20.09.2011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Teknolojileri ve İletişim Kur. Denetim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14.12.2011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18.06.2016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Sektöründe Acil Yardım Hizmetleri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05.06.2012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11.03.2016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Haberleşmede Kişisel Verilerin Kor.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24.07.2012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11.07.2013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Haberleşme Kablolarının Taşınmazlardan Geçirilmesi Hk.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27.12.2012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27.12.2012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Tebligat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19.01.2013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19.01.2013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Bilgi Teknolojileri Kurumu İdari Yaptırım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15.02.2014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30.12.2014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TBMM Başkanlığı Bilgi Edinme Yönetmeliği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18.02.2014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18.02.2014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Kimlik Bilgisini Haiz Cihazların Kayda Alınması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12.07.2014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17.10.2015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Şebeke ve Bilgi Güv.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13.07.2014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13.07.2014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3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Elektronik Haberleşme Altyapısı ve Bilgi Sis. Yön.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13.07.2016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/>
            </w:pPr>
            <w:r>
              <w:rPr>
                <w:rFonts w:cs="Tahoma" w:ascii="Tahoma" w:hAnsi="Tahoma"/>
                <w:sz w:val="18"/>
                <w:szCs w:val="18"/>
              </w:rPr>
              <w:t>13.07.2016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507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E-Devlet Hizmetlerinin Yürütülmesi Hk.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03.09.2016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03.09.2016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  <w:tr>
        <w:trPr>
          <w:trHeight w:val="219" w:hRule="atLeast"/>
        </w:trPr>
        <w:tc>
          <w:tcPr>
            <w:tcW w:w="34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Kişisel Sağlık Verilerinin İşlenmesi Hk. Yönetmelik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20.10.2016</w:t>
            </w:r>
          </w:p>
        </w:tc>
        <w:tc>
          <w:tcPr>
            <w:tcW w:w="12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20.10.2016</w:t>
            </w:r>
          </w:p>
        </w:tc>
        <w:tc>
          <w:tcPr>
            <w:tcW w:w="16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Yönetmelikler</w:t>
            </w:r>
          </w:p>
        </w:tc>
        <w:tc>
          <w:tcPr>
            <w:tcW w:w="1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İnternet</w:t>
            </w:r>
          </w:p>
        </w:tc>
        <w:tc>
          <w:tcPr>
            <w:tcW w:w="8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Günlük</w:t>
            </w:r>
          </w:p>
        </w:tc>
        <w:tc>
          <w:tcPr>
            <w:tcW w:w="1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Bilgi İşlem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902" w:right="851" w:gutter="0" w:header="426" w:top="1664" w:footer="709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a2" w:characterSet="windows-1254"/>
    <w:family w:val="roman"/>
    <w:pitch w:val="variable"/>
  </w:font>
  <w:font w:name="Tahoma">
    <w:charset w:val="a2" w:characterSet="windows-1254"/>
    <w:family w:val="swiss"/>
    <w:pitch w:val="variable"/>
  </w:font>
  <w:font w:name="Courier New">
    <w:charset w:val="a2" w:characterSet="windows-1254"/>
    <w:family w:val="modern"/>
    <w:pitch w:val="default"/>
  </w:font>
  <w:font w:name="Wingdings">
    <w:charset w:val="02"/>
    <w:family w:val="auto"/>
    <w:pitch w:val="variable"/>
  </w:font>
  <w:font w:name="Calibri">
    <w:charset w:val="a2" w:characterSet="windows-1254"/>
    <w:family w:val="swiss"/>
    <w:pitch w:val="variable"/>
  </w:font>
  <w:font w:name="Palatino">
    <w:charset w:val="00" w:characterSet="windows-1252"/>
    <w:family w:val="roman"/>
    <w:pitch w:val="variable"/>
  </w:font>
  <w:font w:name="Verdana">
    <w:charset w:val="a2" w:characterSet="windows-1254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enter" w:pos="4820" w:leader="none"/>
        <w:tab w:val="center" w:pos="4860" w:leader="none"/>
      </w:tabs>
      <w:rPr/>
    </w:pPr>
    <w:r>
      <w:rPr/>
    </w:r>
  </w:p>
  <w:tbl>
    <w:tblPr>
      <w:tblW w:w="10536" w:type="dxa"/>
      <w:jc w:val="center"/>
      <w:tblInd w:w="0" w:type="dxa"/>
      <w:tblLayout w:type="fixed"/>
      <w:tblCellMar>
        <w:top w:w="0" w:type="dxa"/>
        <w:start w:w="70" w:type="dxa"/>
        <w:bottom w:w="0" w:type="dxa"/>
        <w:end w:w="70" w:type="dxa"/>
      </w:tblCellMar>
    </w:tblPr>
    <w:tblGrid>
      <w:gridCol w:w="3448"/>
      <w:gridCol w:w="3540"/>
      <w:gridCol w:w="3548"/>
    </w:tblGrid>
    <w:tr>
      <w:trPr>
        <w:trHeight w:val="1115" w:hRule="atLeast"/>
      </w:trPr>
      <w:tc>
        <w:tcPr>
          <w:tcW w:w="3448" w:type="dxa"/>
          <w:tcBorders>
            <w:top w:val="single" w:sz="8" w:space="0" w:color="000000"/>
            <w:start w:val="single" w:sz="8" w:space="0" w:color="000000"/>
            <w:bottom w:val="single" w:sz="8" w:space="0" w:color="000000"/>
            <w:end w:val="single" w:sz="8" w:space="0" w:color="000000"/>
          </w:tcBorders>
        </w:tcPr>
        <w:p>
          <w:pPr>
            <w:pStyle w:val="Normal"/>
            <w:snapToGrid w:val="false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Hazırlayan</w:t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 İşlem Müdürlüğü</w:t>
          </w:r>
        </w:p>
      </w:tc>
      <w:tc>
        <w:tcPr>
          <w:tcW w:w="3540" w:type="dxa"/>
          <w:tcBorders>
            <w:top w:val="single" w:sz="8" w:space="0" w:color="000000"/>
            <w:bottom w:val="single" w:sz="8" w:space="0" w:color="000000"/>
            <w:end w:val="single" w:sz="8" w:space="0" w:color="000000"/>
          </w:tcBorders>
        </w:tcPr>
        <w:p>
          <w:pPr>
            <w:pStyle w:val="Normal"/>
            <w:snapToGrid w:val="false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Kontrol Eden</w:t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Mevzuat Komisyonu</w:t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</w:tc>
      <w:tc>
        <w:tcPr>
          <w:tcW w:w="3548" w:type="dxa"/>
          <w:tcBorders>
            <w:top w:val="single" w:sz="8" w:space="0" w:color="000000"/>
            <w:bottom w:val="single" w:sz="8" w:space="0" w:color="000000"/>
            <w:end w:val="single" w:sz="8" w:space="0" w:color="000000"/>
          </w:tcBorders>
        </w:tcPr>
        <w:p>
          <w:pPr>
            <w:pStyle w:val="Normal"/>
            <w:snapToGrid w:val="false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Onaylayan</w:t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Rektör</w:t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  <w:p>
          <w:pPr>
            <w:pStyle w:val="Normal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</w:r>
        </w:p>
      </w:tc>
    </w:tr>
  </w:tbl>
  <w:p>
    <w:pPr>
      <w:pStyle w:val="Footer"/>
      <w:tabs>
        <w:tab w:val="clear" w:pos="4536"/>
        <w:tab w:val="center" w:pos="4820" w:leader="none"/>
        <w:tab w:val="center" w:pos="4860" w:leader="none"/>
      </w:tabs>
      <w:rPr/>
    </w:pPr>
    <w:r>
      <w:rPr/>
    </w:r>
  </w:p>
  <w:p>
    <w:pPr>
      <w:pStyle w:val="Footer"/>
      <w:tabs>
        <w:tab w:val="clear" w:pos="4536"/>
        <w:tab w:val="center" w:pos="4820" w:leader="none"/>
        <w:tab w:val="center" w:pos="4860" w:leader="none"/>
      </w:tabs>
      <w:rPr/>
    </w:pPr>
    <w:r>
      <w:rPr/>
    </w:r>
  </w:p>
  <w:p>
    <w:pPr>
      <w:pStyle w:val="Footer"/>
      <w:tabs>
        <w:tab w:val="clear" w:pos="4536"/>
        <w:tab w:val="left" w:pos="4665" w:leader="none"/>
        <w:tab w:val="center" w:pos="4820" w:leader="none"/>
        <w:tab w:val="center" w:pos="4860" w:leader="none"/>
      </w:tabs>
      <w:rPr/>
    </w:pPr>
    <w:r>
      <w:rPr/>
      <w:t>BİM.LS.07</w:t>
      <w:tab/>
      <w:tab/>
    </w:r>
    <w:r>
      <w:rPr>
        <w:bCs/>
      </w:rPr>
      <w:fldChar w:fldCharType="begin"/>
    </w:r>
    <w:r>
      <w:rPr>
        <w:bCs/>
      </w:rPr>
      <w:instrText xml:space="preserve"> PAGE \* ARABIC </w:instrText>
    </w:r>
    <w:r>
      <w:rPr>
        <w:bCs/>
      </w:rPr>
      <w:fldChar w:fldCharType="separate"/>
    </w:r>
    <w:r>
      <w:rPr>
        <w:bCs/>
      </w:rPr>
      <w:t>4</w:t>
    </w:r>
    <w:r>
      <w:rPr>
        <w:bCs/>
      </w:rPr>
      <w:fldChar w:fldCharType="end"/>
    </w:r>
    <w:r>
      <w:rPr/>
      <w:t xml:space="preserve"> </w:t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>
        <w:b/>
      </w:rPr>
    </w:r>
  </w:p>
  <w:tbl>
    <w:tblPr>
      <w:tblW w:w="10490" w:type="dxa"/>
      <w:jc w:val="start"/>
      <w:tblInd w:w="-34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02"/>
      <w:gridCol w:w="1985"/>
      <w:gridCol w:w="2268"/>
      <w:gridCol w:w="2835"/>
    </w:tblGrid>
    <w:tr>
      <w:trPr>
        <w:trHeight w:val="1119" w:hRule="atLeast"/>
      </w:trPr>
      <w:tc>
        <w:tcPr>
          <w:tcW w:w="340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jc w:val="center"/>
            <w:rPr>
              <w:lang w:val="en-TR" w:eastAsia="en-TR"/>
            </w:rPr>
          </w:pPr>
          <w:r>
            <w:rPr>
              <w:lang w:val="en-TR" w:eastAsia="en-TR"/>
            </w:rPr>
            <w:drawing>
              <wp:inline distT="0" distB="0" distL="0" distR="0">
                <wp:extent cx="1181100" cy="60198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9" t="-9" r="-9" b="-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601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gridSpan w:val="3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snapToGrid w:val="false"/>
            <w:jc w:val="center"/>
            <w:rPr>
              <w:b/>
              <w:bCs/>
            </w:rPr>
          </w:pPr>
          <w:r>
            <w:rPr>
              <w:b/>
              <w:bCs/>
            </w:rPr>
          </w:r>
        </w:p>
        <w:p>
          <w:pPr>
            <w:pStyle w:val="Normal"/>
            <w:widowControl w:val="false"/>
            <w:spacing w:before="0" w:after="100"/>
            <w:ind w:end="-51"/>
            <w:jc w:val="center"/>
            <w:rPr>
              <w:b/>
            </w:rPr>
          </w:pPr>
          <w:r>
            <w:rPr>
              <w:b/>
              <w:bCs/>
            </w:rPr>
            <w:t>DIŞ KAYNAKLI DOKÜMAN LİSTESİ</w:t>
          </w:r>
        </w:p>
      </w:tc>
    </w:tr>
    <w:tr>
      <w:trPr>
        <w:trHeight w:val="855" w:hRule="atLeast"/>
      </w:trPr>
      <w:tc>
        <w:tcPr>
          <w:tcW w:w="3402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</w:rPr>
            <w:t>Doküman No:</w:t>
          </w:r>
        </w:p>
        <w:p>
          <w:pPr>
            <w:pStyle w:val="Header"/>
            <w:jc w:val="center"/>
            <w:rPr/>
          </w:pPr>
          <w:r>
            <w:rPr/>
            <w:t>BİM.LS.07</w:t>
          </w:r>
        </w:p>
      </w:tc>
      <w:tc>
        <w:tcPr>
          <w:tcW w:w="1985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</w:rPr>
            <w:t>Yayın Tarihi:</w:t>
          </w:r>
        </w:p>
        <w:p>
          <w:pPr>
            <w:pStyle w:val="Header"/>
            <w:rPr/>
          </w:pPr>
          <w:r>
            <w:rPr/>
            <w:t xml:space="preserve">     </w:t>
          </w:r>
          <w:r>
            <w:rPr/>
            <w:t>10.06.2021</w:t>
          </w:r>
        </w:p>
      </w:tc>
      <w:tc>
        <w:tcPr>
          <w:tcW w:w="2268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</w:rPr>
            <w:t>Revizyon Tarihi:</w:t>
          </w:r>
        </w:p>
        <w:p>
          <w:pPr>
            <w:pStyle w:val="Header"/>
            <w:rPr/>
          </w:pPr>
          <w:r>
            <w:rPr/>
            <w:t xml:space="preserve">              </w:t>
          </w:r>
          <w:r>
            <w:rPr/>
            <w:t>-</w:t>
          </w:r>
        </w:p>
      </w:tc>
      <w:tc>
        <w:tcPr>
          <w:tcW w:w="2835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vAlign w:val="center"/>
        </w:tcPr>
        <w:p>
          <w:pPr>
            <w:pStyle w:val="Header"/>
            <w:jc w:val="center"/>
            <w:rPr>
              <w:b/>
              <w:bCs/>
            </w:rPr>
          </w:pPr>
          <w:r>
            <w:rPr>
              <w:b/>
              <w:bCs/>
            </w:rPr>
            <w:t>Revizyon No:</w:t>
          </w:r>
        </w:p>
        <w:p>
          <w:pPr>
            <w:pStyle w:val="Header"/>
            <w:jc w:val="center"/>
            <w:rPr/>
          </w:pPr>
          <w:r>
            <w:rPr/>
            <w:t>00</w:t>
          </w:r>
        </w:p>
      </w:tc>
    </w:tr>
  </w:tbl>
  <w:p>
    <w:pPr>
      <w:pStyle w:val="Header"/>
      <w:jc w:val="center"/>
      <w:rPr>
        <w:b/>
      </w:rPr>
    </w:pPr>
    <w:r>
      <w:rPr>
        <w:b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tr-TR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ind w:hanging="0" w:start="1096" w:end="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rFonts w:ascii="Tahoma" w:hAnsi="Tahoma" w:cs="Tahoma"/>
      <w:b/>
      <w:bCs/>
      <w:sz w:val="22"/>
      <w:szCs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Tahoma" w:hAnsi="Tahoma" w:cs="Tahoma"/>
      <w:i/>
      <w:iCs/>
      <w:sz w:val="18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Tahoma" w:hAnsi="Tahoma" w:cs="Tahoma"/>
      <w:b/>
      <w:i w:val="false"/>
      <w:sz w:val="22"/>
      <w:szCs w:val="22"/>
    </w:rPr>
  </w:style>
  <w:style w:type="character" w:styleId="WW8Num3z1">
    <w:name w:val="WW8Num3z1"/>
    <w:qFormat/>
    <w:rPr>
      <w:rFonts w:ascii="Times New Roman" w:hAnsi="Times New Roman" w:cs="Times New Roman"/>
      <w:b/>
      <w:sz w:val="24"/>
      <w:szCs w:val="24"/>
    </w:rPr>
  </w:style>
  <w:style w:type="character" w:styleId="WW8Num3z2">
    <w:name w:val="WW8Num3z2"/>
    <w:qFormat/>
    <w:rPr>
      <w:b/>
    </w:rPr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6z0">
    <w:name w:val="WW8Num6z0"/>
    <w:qFormat/>
    <w:rPr/>
  </w:style>
  <w:style w:type="character" w:styleId="WW8Num7z0">
    <w:name w:val="WW8Num7z0"/>
    <w:qFormat/>
    <w:rPr>
      <w:b/>
    </w:rPr>
  </w:style>
  <w:style w:type="character" w:styleId="WW8Num7z1">
    <w:name w:val="WW8Num7z1"/>
    <w:qFormat/>
    <w:rPr>
      <w:b/>
      <w:color w:val="000000"/>
    </w:rPr>
  </w:style>
  <w:style w:type="character" w:styleId="WW8Num8z0">
    <w:name w:val="WW8Num8z0"/>
    <w:qFormat/>
    <w:rPr>
      <w:rFonts w:ascii="Symbol" w:hAnsi="Symbol" w:cs="Symbol"/>
      <w:color w:val="000000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9z1">
    <w:name w:val="WW8Num9z1"/>
    <w:qFormat/>
    <w:rPr>
      <w:b/>
    </w:rPr>
  </w:style>
  <w:style w:type="character" w:styleId="WW8Num10z0">
    <w:name w:val="WW8Num10z0"/>
    <w:qFormat/>
    <w:rPr>
      <w:b/>
    </w:rPr>
  </w:style>
  <w:style w:type="character" w:styleId="WW8Num11z0">
    <w:name w:val="WW8Num11z0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/>
  </w:style>
  <w:style w:type="character" w:styleId="WW8Num18z0">
    <w:name w:val="WW8Num18z0"/>
    <w:qFormat/>
    <w:rPr>
      <w:rFonts w:ascii="Symbol" w:hAnsi="Symbol" w:cs="Symbol"/>
      <w:sz w:val="20"/>
    </w:rPr>
  </w:style>
  <w:style w:type="character" w:styleId="WW8Num19z0">
    <w:name w:val="WW8Num19z0"/>
    <w:qFormat/>
    <w:rPr/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2z1">
    <w:name w:val="WW8Num22z1"/>
    <w:qFormat/>
    <w:rPr>
      <w:b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b/>
    </w:rPr>
  </w:style>
  <w:style w:type="character" w:styleId="WW8Num25z0">
    <w:name w:val="WW8Num25z0"/>
    <w:qFormat/>
    <w:rPr>
      <w:b/>
    </w:rPr>
  </w:style>
  <w:style w:type="character" w:styleId="WW8Num26z0">
    <w:name w:val="WW8Num26z0"/>
    <w:qFormat/>
    <w:rPr>
      <w:b/>
    </w:rPr>
  </w:style>
  <w:style w:type="character" w:styleId="WW8Num26z4">
    <w:name w:val="WW8Num26z4"/>
    <w:qFormat/>
    <w:rPr/>
  </w:style>
  <w:style w:type="character" w:styleId="WW8Num27z0">
    <w:name w:val="WW8Num27z0"/>
    <w:qFormat/>
    <w:rPr>
      <w:rFonts w:ascii="Tahoma" w:hAnsi="Tahoma" w:cs="Tahoma"/>
      <w:b/>
      <w:i w:val="false"/>
      <w:color w:val="000000"/>
    </w:rPr>
  </w:style>
  <w:style w:type="character" w:styleId="WW8Num27z1">
    <w:name w:val="WW8Num27z1"/>
    <w:qFormat/>
    <w:rPr>
      <w:rFonts w:ascii="Tahoma" w:hAnsi="Tahoma" w:cs="Tahoma"/>
      <w:b/>
      <w:color w:val="000000"/>
    </w:rPr>
  </w:style>
  <w:style w:type="character" w:styleId="WW8Num27z2">
    <w:name w:val="WW8Num27z2"/>
    <w:qFormat/>
    <w:rPr>
      <w:rFonts w:ascii="Tahoma" w:hAnsi="Tahoma" w:cs="Tahoma"/>
      <w:b/>
      <w:color w:val="000000"/>
      <w:sz w:val="22"/>
    </w:rPr>
  </w:style>
  <w:style w:type="character" w:styleId="WW8Num27z3">
    <w:name w:val="WW8Num27z3"/>
    <w:qFormat/>
    <w:rPr>
      <w:rFonts w:ascii="Calibri" w:hAnsi="Calibri" w:cs="Times New Roman"/>
      <w:b w:val="false"/>
      <w:color w:val="000000"/>
    </w:rPr>
  </w:style>
  <w:style w:type="character" w:styleId="WW8Num28z0">
    <w:name w:val="WW8Num28z0"/>
    <w:qFormat/>
    <w:rPr>
      <w:b/>
    </w:rPr>
  </w:style>
  <w:style w:type="character" w:styleId="WW8Num29z0">
    <w:name w:val="WW8Num29z0"/>
    <w:qFormat/>
    <w:rPr>
      <w:rFonts w:ascii="Symbol" w:hAnsi="Symbol" w:cs="Symbol"/>
      <w:sz w:val="20"/>
    </w:rPr>
  </w:style>
  <w:style w:type="character" w:styleId="WW8Num29z1">
    <w:name w:val="WW8Num29z1"/>
    <w:qFormat/>
    <w:rPr>
      <w:rFonts w:ascii="Courier New" w:hAnsi="Courier New" w:cs="Courier New"/>
      <w:sz w:val="20"/>
    </w:rPr>
  </w:style>
  <w:style w:type="character" w:styleId="WW8Num29z2">
    <w:name w:val="WW8Num29z2"/>
    <w:qFormat/>
    <w:rPr>
      <w:rFonts w:ascii="Wingdings" w:hAnsi="Wingdings" w:cs="Wingdings"/>
      <w:sz w:val="20"/>
    </w:rPr>
  </w:style>
  <w:style w:type="character" w:styleId="WW8Num30z0">
    <w:name w:val="WW8Num30z0"/>
    <w:qFormat/>
    <w:rPr>
      <w:rFonts w:ascii="Symbol" w:hAnsi="Symbol" w:cs="Symbol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1z0">
    <w:name w:val="WW8Num31z0"/>
    <w:qFormat/>
    <w:rPr>
      <w:i w:val="false"/>
      <w:iCs/>
    </w:rPr>
  </w:style>
  <w:style w:type="character" w:styleId="WW8Num31z1">
    <w:name w:val="WW8Num31z1"/>
    <w:qFormat/>
    <w:rPr>
      <w:b/>
      <w:i w:val="false"/>
      <w:iCs w:val="false"/>
    </w:rPr>
  </w:style>
  <w:style w:type="character" w:styleId="WW8Num31z2">
    <w:name w:val="WW8Num31z2"/>
    <w:qFormat/>
    <w:rPr>
      <w:b/>
    </w:rPr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3z0">
    <w:name w:val="WW8Num33z0"/>
    <w:qFormat/>
    <w:rPr/>
  </w:style>
  <w:style w:type="character" w:styleId="WW8Num34z0">
    <w:name w:val="WW8Num34z0"/>
    <w:qFormat/>
    <w:rPr>
      <w:b/>
    </w:rPr>
  </w:style>
  <w:style w:type="character" w:styleId="WW8Num35z0">
    <w:name w:val="WW8Num35z0"/>
    <w:qFormat/>
    <w:rPr>
      <w:b/>
    </w:rPr>
  </w:style>
  <w:style w:type="character" w:styleId="WW8Num36z0">
    <w:name w:val="WW8Num36z0"/>
    <w:qFormat/>
    <w:rPr/>
  </w:style>
  <w:style w:type="character" w:styleId="WW8Num36z2">
    <w:name w:val="WW8Num36z2"/>
    <w:qFormat/>
    <w:rPr>
      <w:b/>
    </w:rPr>
  </w:style>
  <w:style w:type="character" w:styleId="WW8Num37z0">
    <w:name w:val="WW8Num37z0"/>
    <w:qFormat/>
    <w:rPr/>
  </w:style>
  <w:style w:type="character" w:styleId="VarsaylanParagrafYazTipi">
    <w:name w:val="Varsayılan Paragraf Yazı Tipi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VarsaylanParagrafYazTipi"/>
    <w:rPr/>
  </w:style>
  <w:style w:type="character" w:styleId="HTMLCite">
    <w:name w:val="HTML Cite"/>
    <w:qFormat/>
    <w:rPr>
      <w:i w:val="false"/>
      <w:iCs w:val="false"/>
      <w:color w:val="008000"/>
    </w:rPr>
  </w:style>
  <w:style w:type="character" w:styleId="BalonMetniChar">
    <w:name w:val="Balon Metni Char"/>
    <w:qFormat/>
    <w:rPr>
      <w:rFonts w:ascii="Tahoma" w:hAnsi="Tahoma" w:cs="Tahoma"/>
      <w:sz w:val="16"/>
      <w:szCs w:val="16"/>
    </w:rPr>
  </w:style>
  <w:style w:type="character" w:styleId="AltBilgiChar">
    <w:name w:val="Alt Bilgi Char"/>
    <w:qFormat/>
    <w:rPr>
      <w:sz w:val="24"/>
      <w:szCs w:val="24"/>
    </w:rPr>
  </w:style>
  <w:style w:type="character" w:styleId="GvdeMetni3Char">
    <w:name w:val="Gövde Metni 3 Char"/>
    <w:qFormat/>
    <w:rPr>
      <w:bCs/>
      <w:sz w:val="24"/>
      <w:szCs w:val="24"/>
    </w:rPr>
  </w:style>
  <w:style w:type="character" w:styleId="AralkYokChar">
    <w:name w:val="Aralık Yok Char"/>
    <w:qFormat/>
    <w:rPr>
      <w:rFonts w:ascii="Calibri" w:hAnsi="Calibri" w:cs="Calibri"/>
      <w:sz w:val="22"/>
      <w:szCs w:val="22"/>
    </w:rPr>
  </w:style>
  <w:style w:type="paragraph" w:styleId="Heading">
    <w:name w:val="Heading"/>
    <w:basedOn w:val="Normal"/>
    <w:next w:val="BodyText"/>
    <w:qFormat/>
    <w:pPr>
      <w:spacing w:before="120" w:after="120"/>
      <w:ind w:hanging="0" w:start="900" w:end="360"/>
      <w:jc w:val="center"/>
    </w:pPr>
    <w:rPr>
      <w:b/>
      <w:bCs/>
    </w:rPr>
  </w:style>
  <w:style w:type="paragraph" w:styleId="BodyText">
    <w:name w:val="Body Text"/>
    <w:basedOn w:val="Normal"/>
    <w:pPr>
      <w:jc w:val="center"/>
    </w:pPr>
    <w:rPr>
      <w:b/>
      <w:bCs/>
      <w:sz w:val="28"/>
      <w:szCs w:val="28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ResimYazs">
    <w:name w:val="Resim Yazısı"/>
    <w:basedOn w:val="Normal"/>
    <w:next w:val="Normal"/>
    <w:qFormat/>
    <w:pPr>
      <w:jc w:val="center"/>
    </w:pPr>
    <w:rPr>
      <w:b/>
      <w:bCs/>
    </w:rPr>
  </w:style>
  <w:style w:type="paragraph" w:styleId="BelgeBalantlar">
    <w:name w:val="Belge Bağlantıları"/>
    <w:basedOn w:val="Normal"/>
    <w:qFormat/>
    <w:pPr>
      <w:shd w:fill="000080" w:val="clear"/>
    </w:pPr>
    <w:rPr>
      <w:rFonts w:ascii="Tahoma" w:hAnsi="Tahoma" w:cs="Tahoma"/>
    </w:rPr>
  </w:style>
  <w:style w:type="paragraph" w:styleId="GvdeMetni2">
    <w:name w:val="Gövde Metni 2"/>
    <w:basedOn w:val="Normal"/>
    <w:qFormat/>
    <w:pPr>
      <w:jc w:val="center"/>
    </w:pPr>
    <w:rPr>
      <w:b/>
      <w:bCs/>
      <w:szCs w:val="28"/>
    </w:rPr>
  </w:style>
  <w:style w:type="paragraph" w:styleId="TableText">
    <w:name w:val="Table Text"/>
    <w:basedOn w:val="Normal"/>
    <w:qFormat/>
    <w:pPr>
      <w:tabs>
        <w:tab w:val="clear" w:pos="708"/>
        <w:tab w:val="left" w:pos="432" w:leader="none"/>
      </w:tabs>
      <w:spacing w:lineRule="atLeast" w:line="240" w:before="58" w:after="58"/>
      <w:jc w:val="both"/>
    </w:pPr>
    <w:rPr>
      <w:rFonts w:ascii="Palatino" w:hAnsi="Palatino" w:cs="Palatino"/>
      <w:szCs w:val="20"/>
    </w:rPr>
  </w:style>
  <w:style w:type="paragraph" w:styleId="Subtitle">
    <w:name w:val="Subtitle"/>
    <w:basedOn w:val="Normal"/>
    <w:next w:val="BodyText"/>
    <w:qFormat/>
    <w:pPr>
      <w:jc w:val="center"/>
    </w:pPr>
    <w:rPr>
      <w:b/>
      <w:bCs/>
      <w:sz w:val="28"/>
    </w:rPr>
  </w:style>
  <w:style w:type="paragraph" w:styleId="Liste3">
    <w:name w:val="Liste 3"/>
    <w:basedOn w:val="Normal"/>
    <w:qFormat/>
    <w:pPr>
      <w:ind w:hanging="360" w:start="1080" w:end="0"/>
    </w:pPr>
    <w:rPr>
      <w:sz w:val="20"/>
      <w:szCs w:val="20"/>
    </w:rPr>
  </w:style>
  <w:style w:type="paragraph" w:styleId="Liste4">
    <w:name w:val="Liste 4"/>
    <w:basedOn w:val="Normal"/>
    <w:qFormat/>
    <w:pPr>
      <w:ind w:hanging="360" w:start="1440" w:end="0"/>
    </w:pPr>
    <w:rPr>
      <w:sz w:val="20"/>
      <w:szCs w:val="20"/>
    </w:rPr>
  </w:style>
  <w:style w:type="paragraph" w:styleId="Liste2">
    <w:name w:val="Liste 2"/>
    <w:basedOn w:val="Normal"/>
    <w:qFormat/>
    <w:pPr>
      <w:ind w:hanging="360" w:start="720" w:end="0"/>
    </w:pPr>
    <w:rPr>
      <w:sz w:val="20"/>
      <w:szCs w:val="20"/>
    </w:rPr>
  </w:style>
  <w:style w:type="paragraph" w:styleId="bekMetni">
    <w:name w:val="Öbek Metni"/>
    <w:basedOn w:val="Normal"/>
    <w:qFormat/>
    <w:pPr>
      <w:ind w:hanging="0" w:start="227" w:end="227"/>
      <w:jc w:val="both"/>
    </w:pPr>
    <w:rPr>
      <w:rFonts w:ascii="Verdana" w:hAnsi="Verdana" w:cs="Verdana"/>
      <w:bCs/>
      <w:sz w:val="22"/>
    </w:rPr>
  </w:style>
  <w:style w:type="paragraph" w:styleId="GvdeMetni3">
    <w:name w:val="Gövde Metni 3"/>
    <w:basedOn w:val="Normal"/>
    <w:qFormat/>
    <w:pPr>
      <w:tabs>
        <w:tab w:val="clear" w:pos="708"/>
        <w:tab w:val="left" w:pos="360" w:leader="none"/>
        <w:tab w:val="left" w:pos="900" w:leader="none"/>
      </w:tabs>
      <w:spacing w:before="120" w:after="120"/>
      <w:ind w:hanging="0" w:start="0" w:end="46"/>
      <w:jc w:val="both"/>
    </w:pPr>
    <w:rPr>
      <w:bCs/>
    </w:rPr>
  </w:style>
  <w:style w:type="paragraph" w:styleId="FootnoteText">
    <w:name w:val="footnote text"/>
    <w:basedOn w:val="Normal"/>
    <w:pPr/>
    <w:rPr>
      <w:sz w:val="20"/>
      <w:szCs w:val="20"/>
      <w:lang w:val="en-AU"/>
    </w:rPr>
  </w:style>
  <w:style w:type="paragraph" w:styleId="Liste21">
    <w:name w:val="Liste 21"/>
    <w:basedOn w:val="Normal"/>
    <w:qFormat/>
    <w:pPr>
      <w:suppressAutoHyphens w:val="true"/>
      <w:ind w:hanging="360" w:start="720" w:end="0"/>
    </w:pPr>
    <w:rPr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BalonMetni">
    <w:name w:val="Balon Metni"/>
    <w:basedOn w:val="Normal"/>
    <w:qFormat/>
    <w:pPr/>
    <w:rPr>
      <w:rFonts w:ascii="Tahoma" w:hAnsi="Tahoma" w:cs="Tahoma"/>
      <w:sz w:val="16"/>
      <w:szCs w:val="16"/>
    </w:rPr>
  </w:style>
  <w:style w:type="paragraph" w:styleId="ListeParagraf">
    <w:name w:val="Liste Paragraf"/>
    <w:basedOn w:val="Normal"/>
    <w:qFormat/>
    <w:pPr>
      <w:spacing w:lineRule="auto" w:line="276" w:before="0" w:after="200"/>
      <w:ind w:hanging="0" w:start="720" w:end="0"/>
      <w:contextualSpacing/>
    </w:pPr>
    <w:rPr>
      <w:rFonts w:ascii="Calibri" w:hAnsi="Calibri" w:eastAsia="Calibri" w:cs="Times New Roman"/>
      <w:sz w:val="22"/>
      <w:szCs w:val="22"/>
    </w:rPr>
  </w:style>
  <w:style w:type="paragraph" w:styleId="AralkYok">
    <w:name w:val="Aralık Yok"/>
    <w:qFormat/>
    <w:pPr>
      <w:widowControl/>
      <w:bidi w:val="0"/>
    </w:pPr>
    <w:rPr>
      <w:rFonts w:ascii="Calibri" w:hAnsi="Calibri" w:eastAsia="Times New Roman" w:cs="Calibri"/>
      <w:color w:val="auto"/>
      <w:sz w:val="22"/>
      <w:szCs w:val="22"/>
      <w:lang w:val="tr-TR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Application>LibreOffice/26.2.4.2$MacOSX_AARCH64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2021-02-04T11:59:00Z</dcterms:created>
  <dc:creator/>
  <dc:description/>
  <cp:keywords/>
  <dc:language>en-TR</dc:language>
  <cp:lastModifiedBy/>
  <cp:lastPrinted>2021-01-14T14:32:00Z</cp:lastPrinted>
  <dcterms:modified xsi:type="dcterms:W3CDTF">2024-08-20T18:51:00Z</dcterms:modified>
  <cp:revision>33</cp:revision>
  <dc:subject/>
  <dc:title>Doküman Adı: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